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4627A6" w:rsidRPr="00E223D1" w:rsidRDefault="005C036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>Harmonogram rzeczowo finansowy realizacji zamówienia</w:t>
      </w:r>
    </w:p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6534"/>
        <w:gridCol w:w="1701"/>
        <w:gridCol w:w="1559"/>
        <w:gridCol w:w="1842"/>
        <w:gridCol w:w="1807"/>
      </w:tblGrid>
      <w:tr w:rsidR="00FD06F3" w:rsidRPr="00E223D1" w:rsidTr="00257193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34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70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559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84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0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57193" w:rsidRPr="00E223D1" w:rsidTr="00257193">
        <w:tc>
          <w:tcPr>
            <w:tcW w:w="7085" w:type="dxa"/>
            <w:gridSpan w:val="2"/>
          </w:tcPr>
          <w:p w:rsidR="00257193" w:rsidRPr="00E223D1" w:rsidRDefault="00257193" w:rsidP="0025719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Branża Budowlana</w:t>
            </w:r>
          </w:p>
        </w:tc>
        <w:tc>
          <w:tcPr>
            <w:tcW w:w="1701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534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Fundament pod zbiornik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534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Utwardzenie terenu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534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Budynek SUV – roboty remontowe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193" w:rsidRPr="00E223D1" w:rsidTr="00257193">
        <w:tc>
          <w:tcPr>
            <w:tcW w:w="7085" w:type="dxa"/>
            <w:gridSpan w:val="2"/>
          </w:tcPr>
          <w:p w:rsidR="00257193" w:rsidRPr="00E223D1" w:rsidRDefault="00257193" w:rsidP="0025719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Branża Sanitarna</w:t>
            </w:r>
          </w:p>
        </w:tc>
        <w:tc>
          <w:tcPr>
            <w:tcW w:w="1701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534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Przepompownia wody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534" w:type="dxa"/>
          </w:tcPr>
          <w:p w:rsidR="00FD06F3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Zbiornik wyrównawczy wody czystej V=75m3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 xml:space="preserve">Rurociągi ciśnieniowe </w:t>
            </w:r>
            <w:proofErr w:type="spellStart"/>
            <w:r w:rsidRPr="00E223D1">
              <w:rPr>
                <w:rFonts w:ascii="Arial" w:hAnsi="Arial" w:cs="Arial"/>
                <w:sz w:val="20"/>
                <w:szCs w:val="20"/>
              </w:rPr>
              <w:t>miedzyobiektowe</w:t>
            </w:r>
            <w:proofErr w:type="spellEnd"/>
            <w:r w:rsidRPr="00E223D1">
              <w:rPr>
                <w:rFonts w:ascii="Arial" w:hAnsi="Arial" w:cs="Arial"/>
                <w:sz w:val="20"/>
                <w:szCs w:val="20"/>
              </w:rPr>
              <w:t xml:space="preserve"> wraz z rurociągami spustowo - przelewowymi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Kanalizacja technologiczna przepompowni wody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Demontaż odstojnika popłuczyn 2-komorowego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Siec wodociągowa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193" w:rsidRPr="00E223D1" w:rsidTr="00257193">
        <w:tc>
          <w:tcPr>
            <w:tcW w:w="7085" w:type="dxa"/>
            <w:gridSpan w:val="2"/>
          </w:tcPr>
          <w:p w:rsidR="00257193" w:rsidRPr="00E223D1" w:rsidRDefault="00257193" w:rsidP="0025719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Branża Elektryczna</w:t>
            </w:r>
          </w:p>
        </w:tc>
        <w:tc>
          <w:tcPr>
            <w:tcW w:w="1701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57193" w:rsidRPr="00E223D1" w:rsidRDefault="00257193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Instalacje w budynku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Instalacje zewnętrzne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534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r w:rsidRPr="00E223D1">
              <w:rPr>
                <w:rFonts w:ascii="Arial" w:hAnsi="Arial" w:cs="Arial"/>
                <w:sz w:val="20"/>
                <w:szCs w:val="20"/>
              </w:rPr>
              <w:t>Alarm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91250">
        <w:tc>
          <w:tcPr>
            <w:tcW w:w="103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E223D1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Harmonogram powinien określać poszczególne etapy realizacji zadania oddzielnie dla każdej części zadania w rozbiciu na poszczególne branże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FD06F3" w:rsidRPr="00E223D1" w:rsidRDefault="00FD06F3" w:rsidP="00E223D1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17001A">
      <w:headerReference w:type="default" r:id="rId7"/>
      <w:footerReference w:type="default" r:id="rId8"/>
      <w:pgSz w:w="16838" w:h="11906" w:orient="landscape"/>
      <w:pgMar w:top="7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1A" w:rsidRDefault="0017001A" w:rsidP="0017001A">
      <w:pPr>
        <w:spacing w:after="0" w:line="240" w:lineRule="auto"/>
      </w:pPr>
      <w:r>
        <w:separator/>
      </w:r>
    </w:p>
  </w:endnote>
  <w:endnote w:type="continuationSeparator" w:id="0">
    <w:p w:rsidR="0017001A" w:rsidRDefault="0017001A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17001A" w:rsidP="0017001A">
    <w:pPr>
      <w:pBdr>
        <w:top w:val="single" w:sz="4" w:space="0" w:color="auto"/>
      </w:pBdr>
      <w:tabs>
        <w:tab w:val="center" w:pos="6265"/>
        <w:tab w:val="left" w:pos="10935"/>
      </w:tabs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F25C63" wp14:editId="3DCF0267">
          <wp:simplePos x="0" y="0"/>
          <wp:positionH relativeFrom="column">
            <wp:posOffset>7898765</wp:posOffset>
          </wp:positionH>
          <wp:positionV relativeFrom="paragraph">
            <wp:posOffset>-271145</wp:posOffset>
          </wp:positionV>
          <wp:extent cx="1079500" cy="757555"/>
          <wp:effectExtent l="0" t="0" r="6350" b="4445"/>
          <wp:wrapTight wrapText="bothSides">
            <wp:wrapPolygon edited="0">
              <wp:start x="0" y="0"/>
              <wp:lineTo x="0" y="21184"/>
              <wp:lineTo x="21346" y="21184"/>
              <wp:lineTo x="21346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-244475</wp:posOffset>
          </wp:positionH>
          <wp:positionV relativeFrom="margin">
            <wp:posOffset>6057265</wp:posOffset>
          </wp:positionV>
          <wp:extent cx="1080135" cy="715010"/>
          <wp:effectExtent l="0" t="0" r="5715" b="8890"/>
          <wp:wrapTight wrapText="bothSides">
            <wp:wrapPolygon edited="0">
              <wp:start x="0" y="0"/>
              <wp:lineTo x="0" y="21293"/>
              <wp:lineTo x="21333" y="21293"/>
              <wp:lineTo x="21333" y="0"/>
              <wp:lineTo x="0" y="0"/>
            </wp:wrapPolygon>
          </wp:wrapTight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297A">
      <w:rPr>
        <w:i/>
        <w:sz w:val="16"/>
        <w:szCs w:val="16"/>
      </w:rPr>
      <w:t>„Europejski Fundusz Rolny na rzecz Rozwoju Obszarów Wiejskich:</w:t>
    </w:r>
    <w:r>
      <w:rPr>
        <w:i/>
        <w:sz w:val="16"/>
        <w:szCs w:val="16"/>
      </w:rPr>
      <w:t xml:space="preserve"> </w:t>
    </w:r>
    <w:r>
      <w:rPr>
        <w:i/>
        <w:color w:val="000000"/>
        <w:sz w:val="16"/>
        <w:szCs w:val="16"/>
      </w:rPr>
      <w:t xml:space="preserve"> </w:t>
    </w:r>
    <w:r w:rsidRPr="0035297A">
      <w:rPr>
        <w:i/>
        <w:color w:val="000000"/>
        <w:sz w:val="16"/>
        <w:szCs w:val="16"/>
      </w:rPr>
      <w:t>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1A" w:rsidRDefault="0017001A" w:rsidP="0017001A">
      <w:pPr>
        <w:spacing w:after="0" w:line="240" w:lineRule="auto"/>
      </w:pPr>
      <w:r>
        <w:separator/>
      </w:r>
    </w:p>
  </w:footnote>
  <w:footnote w:type="continuationSeparator" w:id="0">
    <w:p w:rsidR="0017001A" w:rsidRDefault="0017001A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6253DD" w:rsidRDefault="0017001A" w:rsidP="0017001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lang w:eastAsia="pl-PL"/>
      </w:rPr>
    </w:pPr>
    <w:r w:rsidRPr="006253DD">
      <w:rPr>
        <w:rFonts w:ascii="Times New Roman" w:eastAsia="Times New Roman" w:hAnsi="Times New Roman" w:cs="Times New Roman"/>
        <w:b/>
        <w:sz w:val="16"/>
        <w:szCs w:val="16"/>
        <w:lang w:eastAsia="pl-PL"/>
      </w:rPr>
      <w:t>„</w:t>
    </w:r>
    <w:r w:rsidRPr="006253DD">
      <w:rPr>
        <w:rFonts w:ascii="Times New Roman" w:eastAsia="Times New Roman" w:hAnsi="Times New Roman" w:cs="Times New Roman"/>
        <w:b/>
        <w:color w:val="000000"/>
        <w:sz w:val="16"/>
        <w:szCs w:val="16"/>
        <w:lang w:eastAsia="pl-PL"/>
      </w:rPr>
      <w:t>Uporządkowanie gospodarki wodno-ściekowej na terenie Gminy Bojadła – Budowa sieci wodociągowej wraz z zbiornikiem</w:t>
    </w:r>
  </w:p>
  <w:p w:rsidR="0017001A" w:rsidRPr="006253DD" w:rsidRDefault="0017001A" w:rsidP="0017001A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6253DD">
      <w:rPr>
        <w:rFonts w:ascii="Times New Roman" w:eastAsia="Times New Roman" w:hAnsi="Times New Roman" w:cs="Times New Roman"/>
        <w:b/>
        <w:color w:val="000000"/>
        <w:sz w:val="16"/>
        <w:szCs w:val="16"/>
        <w:lang w:eastAsia="pl-PL"/>
      </w:rPr>
      <w:t>i przepompownią wody dla zapewnienia wody mieszkańcom wsi Pyrnik i Młynkowo</w:t>
    </w:r>
    <w:r w:rsidRPr="006253DD">
      <w:rPr>
        <w:rFonts w:ascii="Times New Roman" w:eastAsia="Times New Roman" w:hAnsi="Times New Roman" w:cs="Times New Roman"/>
        <w:b/>
        <w:sz w:val="16"/>
        <w:szCs w:val="16"/>
        <w:lang w:eastAsia="pl-PL"/>
      </w:rPr>
      <w:t>”</w:t>
    </w:r>
  </w:p>
  <w:p w:rsidR="0017001A" w:rsidRDefault="0017001A" w:rsidP="0017001A">
    <w:pPr>
      <w:pStyle w:val="Nagwek"/>
      <w:tabs>
        <w:tab w:val="clear" w:pos="4536"/>
        <w:tab w:val="clear" w:pos="9072"/>
        <w:tab w:val="left" w:pos="17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D10E1"/>
    <w:rsid w:val="0017001A"/>
    <w:rsid w:val="00257193"/>
    <w:rsid w:val="005C0369"/>
    <w:rsid w:val="00C97003"/>
    <w:rsid w:val="00D36DB7"/>
    <w:rsid w:val="00E223D1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5</cp:revision>
  <cp:lastPrinted>2021-10-07T09:35:00Z</cp:lastPrinted>
  <dcterms:created xsi:type="dcterms:W3CDTF">2021-10-07T08:29:00Z</dcterms:created>
  <dcterms:modified xsi:type="dcterms:W3CDTF">2021-10-07T10:59:00Z</dcterms:modified>
</cp:coreProperties>
</file>